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住宅专项维修资金使用情况公示</w:t>
      </w:r>
    </w:p>
    <w:p>
      <w:pPr>
        <w:pStyle w:val="2"/>
        <w:spacing w:before="5"/>
        <w:rPr>
          <w:b/>
          <w:sz w:val="14"/>
        </w:rPr>
      </w:pPr>
    </w:p>
    <w:tbl>
      <w:tblPr>
        <w:tblStyle w:val="3"/>
        <w:tblW w:w="9569" w:type="dxa"/>
        <w:tblInd w:w="-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373"/>
        <w:gridCol w:w="1728"/>
        <w:gridCol w:w="1359"/>
        <w:gridCol w:w="3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02" w:type="dxa"/>
            <w:vAlign w:val="center"/>
          </w:tcPr>
          <w:p>
            <w:pPr>
              <w:pStyle w:val="6"/>
              <w:spacing w:before="122"/>
              <w:ind w:right="104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序号</w:t>
            </w:r>
          </w:p>
        </w:tc>
        <w:tc>
          <w:tcPr>
            <w:tcW w:w="2373" w:type="dxa"/>
            <w:vAlign w:val="center"/>
          </w:tcPr>
          <w:p>
            <w:pPr>
              <w:pStyle w:val="6"/>
              <w:spacing w:before="122"/>
              <w:ind w:right="63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维修事项名称</w:t>
            </w:r>
          </w:p>
        </w:tc>
        <w:tc>
          <w:tcPr>
            <w:tcW w:w="1728" w:type="dxa"/>
            <w:vAlign w:val="center"/>
          </w:tcPr>
          <w:p>
            <w:pPr>
              <w:pStyle w:val="6"/>
              <w:spacing w:before="40" w:line="360" w:lineRule="auto"/>
              <w:ind w:left="267" w:right="255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使用金额</w:t>
            </w:r>
          </w:p>
          <w:p>
            <w:pPr>
              <w:pStyle w:val="6"/>
              <w:spacing w:before="2" w:line="360" w:lineRule="auto"/>
              <w:ind w:left="176" w:firstLine="240" w:firstLineChars="100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（元）</w:t>
            </w:r>
          </w:p>
        </w:tc>
        <w:tc>
          <w:tcPr>
            <w:tcW w:w="1359" w:type="dxa"/>
            <w:vAlign w:val="center"/>
          </w:tcPr>
          <w:p>
            <w:pPr>
              <w:pStyle w:val="6"/>
              <w:spacing w:before="122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分摊范围</w:t>
            </w:r>
          </w:p>
        </w:tc>
        <w:tc>
          <w:tcPr>
            <w:tcW w:w="3107" w:type="dxa"/>
            <w:vAlign w:val="center"/>
          </w:tcPr>
          <w:p>
            <w:pPr>
              <w:pStyle w:val="6"/>
              <w:spacing w:before="122"/>
              <w:ind w:right="69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表决截止日期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2" w:type="dxa"/>
            <w:vAlign w:val="center"/>
          </w:tcPr>
          <w:p>
            <w:pPr>
              <w:pStyle w:val="6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pStyle w:val="6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未使用</w:t>
            </w:r>
          </w:p>
        </w:tc>
        <w:tc>
          <w:tcPr>
            <w:tcW w:w="1728" w:type="dxa"/>
            <w:vAlign w:val="center"/>
          </w:tcPr>
          <w:p>
            <w:pPr>
              <w:pStyle w:val="6"/>
              <w:ind w:right="236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pStyle w:val="6"/>
              <w:jc w:val="center"/>
              <w:rPr>
                <w:rFonts w:eastAsiaTheme="minorEastAsia"/>
                <w:sz w:val="24"/>
                <w:lang w:val="en-US" w:bidi="ar-SA"/>
              </w:rPr>
            </w:pPr>
          </w:p>
        </w:tc>
        <w:tc>
          <w:tcPr>
            <w:tcW w:w="3107" w:type="dxa"/>
            <w:vAlign w:val="center"/>
          </w:tcPr>
          <w:p>
            <w:pPr>
              <w:pStyle w:val="6"/>
              <w:ind w:right="71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截止2</w:t>
            </w:r>
            <w:r>
              <w:rPr>
                <w:rFonts w:eastAsiaTheme="minorEastAsia"/>
                <w:sz w:val="24"/>
                <w:lang w:val="en-US" w:bidi="ar-SA"/>
              </w:rPr>
              <w:t>022</w:t>
            </w:r>
            <w:r>
              <w:rPr>
                <w:rFonts w:hint="eastAsia" w:eastAsiaTheme="minorEastAsia"/>
                <w:sz w:val="24"/>
                <w:lang w:val="en-US" w:bidi="ar-SA"/>
              </w:rPr>
              <w:t>年6月1</w:t>
            </w:r>
            <w:r>
              <w:rPr>
                <w:rFonts w:eastAsiaTheme="minorEastAsia"/>
                <w:sz w:val="24"/>
                <w:lang w:val="en-US" w:bidi="ar-SA"/>
              </w:rPr>
              <w:t>5</w:t>
            </w:r>
            <w:r>
              <w:rPr>
                <w:rFonts w:hint="eastAsia" w:eastAsiaTheme="minorEastAsia"/>
                <w:sz w:val="24"/>
                <w:lang w:val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  <w:vAlign w:val="center"/>
          </w:tcPr>
          <w:p>
            <w:pPr>
              <w:pStyle w:val="6"/>
              <w:spacing w:before="42"/>
              <w:ind w:left="113" w:right="104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  <w:tc>
          <w:tcPr>
            <w:tcW w:w="2373" w:type="dxa"/>
            <w:vAlign w:val="center"/>
          </w:tcPr>
          <w:p>
            <w:pPr>
              <w:pStyle w:val="6"/>
              <w:spacing w:before="42"/>
              <w:ind w:left="70" w:right="63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  <w:tc>
          <w:tcPr>
            <w:tcW w:w="1728" w:type="dxa"/>
            <w:vAlign w:val="center"/>
          </w:tcPr>
          <w:p>
            <w:pPr>
              <w:pStyle w:val="6"/>
              <w:spacing w:before="42"/>
              <w:ind w:left="246" w:right="237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  <w:tc>
          <w:tcPr>
            <w:tcW w:w="1359" w:type="dxa"/>
            <w:vAlign w:val="center"/>
          </w:tcPr>
          <w:p>
            <w:pPr>
              <w:pStyle w:val="6"/>
              <w:spacing w:before="42"/>
              <w:ind w:left="291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  <w:tc>
          <w:tcPr>
            <w:tcW w:w="3107" w:type="dxa"/>
            <w:vAlign w:val="center"/>
          </w:tcPr>
          <w:p>
            <w:pPr>
              <w:pStyle w:val="6"/>
              <w:spacing w:before="42"/>
              <w:ind w:left="80" w:right="71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  <w:vAlign w:val="center"/>
          </w:tcPr>
          <w:p>
            <w:pPr>
              <w:pStyle w:val="6"/>
              <w:rPr>
                <w:rFonts w:eastAsiaTheme="minorEastAsia"/>
                <w:sz w:val="24"/>
                <w:lang w:val="en-US" w:bidi="ar-SA"/>
              </w:rPr>
            </w:pPr>
          </w:p>
        </w:tc>
        <w:tc>
          <w:tcPr>
            <w:tcW w:w="2373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合计</w:t>
            </w:r>
          </w:p>
        </w:tc>
        <w:tc>
          <w:tcPr>
            <w:tcW w:w="1728" w:type="dxa"/>
            <w:vAlign w:val="center"/>
          </w:tcPr>
          <w:p>
            <w:pPr>
              <w:pStyle w:val="6"/>
              <w:rPr>
                <w:rFonts w:eastAsiaTheme="minorEastAsia"/>
                <w:sz w:val="24"/>
                <w:lang w:val="en-US" w:bidi="ar-SA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6"/>
              <w:rPr>
                <w:rFonts w:eastAsiaTheme="minorEastAsia"/>
                <w:sz w:val="24"/>
                <w:lang w:val="en-US" w:bidi="ar-SA"/>
              </w:rPr>
            </w:pPr>
          </w:p>
        </w:tc>
        <w:tc>
          <w:tcPr>
            <w:tcW w:w="3107" w:type="dxa"/>
            <w:vAlign w:val="center"/>
          </w:tcPr>
          <w:p>
            <w:pPr>
              <w:pStyle w:val="6"/>
              <w:rPr>
                <w:rFonts w:eastAsiaTheme="minorEastAsia"/>
                <w:sz w:val="24"/>
                <w:lang w:val="en-US" w:bidi="ar-SA"/>
              </w:rPr>
            </w:pPr>
          </w:p>
        </w:tc>
      </w:tr>
    </w:tbl>
    <w:p/>
    <w:p/>
    <w:p/>
    <w:p/>
    <w:p/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湖北华佳宏物业服务有限公司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MTcwMWVkMGU1NWZkZjliM2Y1YWYxM2Q5YmM4ZTMifQ=="/>
  </w:docVars>
  <w:rsids>
    <w:rsidRoot w:val="009F79EA"/>
    <w:rsid w:val="001F21F0"/>
    <w:rsid w:val="00515144"/>
    <w:rsid w:val="009503B7"/>
    <w:rsid w:val="009F79EA"/>
    <w:rsid w:val="00B921E5"/>
    <w:rsid w:val="168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rPr>
      <w:rFonts w:ascii="宋体" w:hAnsi="宋体" w:eastAsia="宋体" w:cs="宋体"/>
      <w:szCs w:val="21"/>
      <w:lang w:val="zh-CN" w:bidi="zh-CN"/>
    </w:rPr>
  </w:style>
  <w:style w:type="character" w:customStyle="1" w:styleId="5">
    <w:name w:val="正文文本 字符"/>
    <w:basedOn w:val="4"/>
    <w:link w:val="2"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7</TotalTime>
  <ScaleCrop>false</ScaleCrop>
  <LinksUpToDate>false</LinksUpToDate>
  <CharactersWithSpaces>124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2022-06-24T10:36:00Z</dcterms:created>
  <dc:creator>鞠 开宇</dc:creator>
  <cp:lastModifiedBy>红玲</cp:lastModifiedBy>
  <cp:lastPrinted>2022-06-24T10:42:00Z</cp:lastPrinted>
  <dcterms:modified xsi:type="dcterms:W3CDTF">2024-02-13T00:36:12Z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DD37F48333534BAE8A9D073548FCAAD5_12</vt:lpwstr>
  </property>
</Properties>
</file>